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8" w:type="dxa"/>
        <w:tblInd w:w="-856" w:type="dxa"/>
        <w:tblLook w:val="04A0" w:firstRow="1" w:lastRow="0" w:firstColumn="1" w:lastColumn="0" w:noHBand="0" w:noVBand="1"/>
      </w:tblPr>
      <w:tblGrid>
        <w:gridCol w:w="855"/>
        <w:gridCol w:w="1131"/>
        <w:gridCol w:w="1703"/>
        <w:gridCol w:w="2267"/>
        <w:gridCol w:w="2962"/>
        <w:gridCol w:w="730"/>
      </w:tblGrid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تعداد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سال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ناشر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نویسنده/ مترجم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عنوان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ردیف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10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1401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نشر حیدری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علیرضا خوشدل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بیوشیمی مصور هارپر جلد اول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1399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فرهنگ فردا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محمد علی جوادی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چشم پزشکی عمومی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1398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ارشد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علیرضا خوشدل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شرح جامع بیوشیمی به همراه تست های تالیفی، ...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3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1401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bidi/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جامعه نگر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حمید شریف نیا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فرآیند آزمون سازی در علوم سلامت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4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1401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جامعه نگر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سعید پهلوان شریف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تحلیل عامل و مدل سازی معادلات ساختاری با نرم افزار ...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5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1393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جامعه نگر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مزدک گنجعلی خانی حاکمی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روش های آزمایشگاهی در ایمونولوژی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6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1401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جامعه نگر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ترجمه مریم خوشبخت پیشخانی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اندازه گیری و اندازه گیری تغییر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7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2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1399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انتشارات دانشگاه علوم پزشکی و خمات بهداشتی درمانی مشهد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محمد خواجه دلویی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اصول و کلیات خدمات سلامت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8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5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1401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اندیشه رفیع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ترجمه جواد محمد نژاد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بیوشیمی بالینی هنری-دیویدسون 2022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9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2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1402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اندیشه رفیع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ترجمه زینب وثوق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ایمونولوژی و ایمونوپاتولوژی هنری-دیویدسون 2022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10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3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1400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اندیشه رفیع: آرتین طب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  <w:lang w:bidi="fa-IR"/>
              </w:rPr>
            </w:pPr>
            <w:r w:rsidRPr="00C1244E">
              <w:rPr>
                <w:rFonts w:cs="Nazanin" w:hint="cs"/>
                <w:rtl/>
              </w:rPr>
              <w:t>ترجمه شیرین معارفیا</w:t>
            </w:r>
            <w:r w:rsidRPr="00C1244E">
              <w:rPr>
                <w:rFonts w:cs="Nazanin" w:hint="cs"/>
                <w:rtl/>
                <w:lang w:bidi="fa-IR"/>
              </w:rPr>
              <w:t>ن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بیماری های متابولیک نلسون 2020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11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5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1401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جامعه نگر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محمدرضا نوری دلویی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اصول ژنتیک پزشکی و ژنومیک امری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12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2023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>Elsevier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 xml:space="preserve">Karen J. </w:t>
            </w:r>
            <w:proofErr w:type="spellStart"/>
            <w:r w:rsidRPr="00C1244E">
              <w:rPr>
                <w:rFonts w:cs="Nazanin"/>
              </w:rPr>
              <w:t>Marcdante</w:t>
            </w:r>
            <w:proofErr w:type="spellEnd"/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>Nelson Essentials of Pediatrics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13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2021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>Macmillan learning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proofErr w:type="spellStart"/>
            <w:r w:rsidRPr="00C1244E">
              <w:rPr>
                <w:rFonts w:cs="Nazanin"/>
              </w:rPr>
              <w:t>Dvid</w:t>
            </w:r>
            <w:proofErr w:type="spellEnd"/>
            <w:r w:rsidRPr="00C1244E">
              <w:rPr>
                <w:rFonts w:cs="Nazanin"/>
              </w:rPr>
              <w:t xml:space="preserve"> </w:t>
            </w:r>
            <w:proofErr w:type="spellStart"/>
            <w:r w:rsidRPr="00C1244E">
              <w:rPr>
                <w:rFonts w:cs="Nazanin"/>
              </w:rPr>
              <w:t>L.Nelson</w:t>
            </w:r>
            <w:proofErr w:type="spellEnd"/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proofErr w:type="spellStart"/>
            <w:r w:rsidRPr="00C1244E">
              <w:rPr>
                <w:rFonts w:cs="Nazanin"/>
              </w:rPr>
              <w:t>Lehninger</w:t>
            </w:r>
            <w:proofErr w:type="spellEnd"/>
            <w:r w:rsidRPr="00C1244E">
              <w:rPr>
                <w:rFonts w:cs="Nazanin"/>
              </w:rPr>
              <w:t xml:space="preserve"> Principles of Biochemistry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14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  <w:lang w:bidi="fa-IR"/>
              </w:rPr>
            </w:pPr>
            <w:r w:rsidRPr="00C1244E">
              <w:rPr>
                <w:rFonts w:cs="Nazanin" w:hint="cs"/>
                <w:rtl/>
                <w:lang w:bidi="fa-IR"/>
              </w:rPr>
              <w:t>2021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>McGraw -Hill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 xml:space="preserve">Anthony L. </w:t>
            </w:r>
            <w:proofErr w:type="spellStart"/>
            <w:r w:rsidRPr="00C1244E">
              <w:rPr>
                <w:rFonts w:cs="Nazanin"/>
              </w:rPr>
              <w:t>Mescher</w:t>
            </w:r>
            <w:proofErr w:type="spellEnd"/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proofErr w:type="spellStart"/>
            <w:r w:rsidRPr="00C1244E">
              <w:rPr>
                <w:rFonts w:cs="Nazanin"/>
              </w:rPr>
              <w:t>Junqueira’s</w:t>
            </w:r>
            <w:proofErr w:type="spellEnd"/>
            <w:r w:rsidRPr="00C1244E">
              <w:rPr>
                <w:rFonts w:cs="Nazanin"/>
              </w:rPr>
              <w:t xml:space="preserve"> Basic Histology: Text &amp; Atlas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15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  <w:lang w:bidi="fa-IR"/>
              </w:rPr>
            </w:pPr>
            <w:r w:rsidRPr="00C1244E">
              <w:rPr>
                <w:rFonts w:cs="Nazanin" w:hint="cs"/>
                <w:rtl/>
                <w:lang w:bidi="fa-IR"/>
              </w:rPr>
              <w:t>2019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>Wolters Kluwer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 xml:space="preserve">Lawrence E. </w:t>
            </w:r>
            <w:proofErr w:type="spellStart"/>
            <w:r w:rsidRPr="00C1244E">
              <w:rPr>
                <w:rFonts w:cs="Nazanin"/>
              </w:rPr>
              <w:t>Wineski</w:t>
            </w:r>
            <w:proofErr w:type="spellEnd"/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</w:rPr>
              <w:t>Snell’s Clinical Anatomy by Regions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16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  <w:lang w:bidi="fa-IR"/>
              </w:rPr>
            </w:pPr>
            <w:r w:rsidRPr="00C1244E">
              <w:rPr>
                <w:rFonts w:cs="Nazanin" w:hint="cs"/>
                <w:rtl/>
                <w:lang w:bidi="fa-IR"/>
              </w:rPr>
              <w:t>2022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>Elsevier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>Guyton and Hall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>Text book of Medical Physiology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17</w:t>
            </w:r>
          </w:p>
        </w:tc>
      </w:tr>
      <w:tr w:rsidR="000D6D95" w:rsidRPr="00C1244E" w:rsidTr="000D6D95">
        <w:tc>
          <w:tcPr>
            <w:tcW w:w="855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  <w:tc>
          <w:tcPr>
            <w:tcW w:w="1131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  <w:lang w:bidi="fa-IR"/>
              </w:rPr>
            </w:pPr>
            <w:r w:rsidRPr="00C1244E">
              <w:rPr>
                <w:rFonts w:cs="Nazanin" w:hint="cs"/>
                <w:rtl/>
                <w:lang w:bidi="fa-IR"/>
              </w:rPr>
              <w:t>2022</w:t>
            </w:r>
          </w:p>
        </w:tc>
        <w:tc>
          <w:tcPr>
            <w:tcW w:w="1703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>Elsevier</w:t>
            </w:r>
          </w:p>
        </w:tc>
        <w:tc>
          <w:tcPr>
            <w:tcW w:w="2267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>Edward J. Wing</w:t>
            </w:r>
          </w:p>
        </w:tc>
        <w:tc>
          <w:tcPr>
            <w:tcW w:w="2962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>Cecil Essentials of Medicine</w:t>
            </w:r>
          </w:p>
        </w:tc>
        <w:tc>
          <w:tcPr>
            <w:tcW w:w="730" w:type="dxa"/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18</w:t>
            </w:r>
          </w:p>
        </w:tc>
      </w:tr>
      <w:tr w:rsidR="000D6D95" w:rsidRPr="00C1244E" w:rsidTr="00C1244E">
        <w:tc>
          <w:tcPr>
            <w:tcW w:w="855" w:type="dxa"/>
            <w:tcBorders>
              <w:bottom w:val="single" w:sz="4" w:space="0" w:color="auto"/>
            </w:tcBorders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  <w:lang w:bidi="fa-IR"/>
              </w:rPr>
            </w:pPr>
            <w:r w:rsidRPr="00C1244E">
              <w:rPr>
                <w:rFonts w:cs="Nazanin" w:hint="cs"/>
                <w:rtl/>
                <w:lang w:bidi="fa-IR"/>
              </w:rPr>
              <w:t>2019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>Wolters Kluwer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>Peter F. Lawrence</w:t>
            </w: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/>
              </w:rPr>
              <w:t>Essentials of General Surgery and Surgical Specialties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0D6D95" w:rsidRPr="00C1244E" w:rsidRDefault="000D6D95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19</w:t>
            </w:r>
          </w:p>
        </w:tc>
      </w:tr>
      <w:tr w:rsidR="000D6D95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1401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کتاب ارجمند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جوزف لوسکالزو/ ترجمه محمود اسحق حسینی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اصول طب داخلی هاریسون : بیماری های کبد و مجاری صفراوی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95" w:rsidRPr="00C1244E" w:rsidRDefault="000D6D95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20</w:t>
            </w:r>
          </w:p>
        </w:tc>
      </w:tr>
      <w:tr w:rsidR="00C1244E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lastRenderedPageBreak/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1401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کتاب ارجمند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جوزف لوسکالزو/ ترجمه عبد الحسین ستوده نیا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اصول طب داخلی هاریسون : بیماری های تنفس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21</w:t>
            </w:r>
          </w:p>
        </w:tc>
      </w:tr>
      <w:tr w:rsidR="00C1244E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1401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کتاب ارجمند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جوزف لوسکالزو/ ترجمه محمود اسحق حسینی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اصول طب داخلی هاریسون : بیماری های دستگاه گوارش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22</w:t>
            </w:r>
          </w:p>
        </w:tc>
      </w:tr>
      <w:tr w:rsidR="00C1244E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1401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کتاب ارجمند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جوزف لوسکالزو/ ترجمه پریشاد قوام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اصول طب داخلی هاریسون : بیماری های دستگاه قلب و عروق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23</w:t>
            </w:r>
          </w:p>
        </w:tc>
      </w:tr>
      <w:tr w:rsidR="00C1244E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1401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ascii="Tahoma" w:hAnsi="Tahoma" w:cs="Nazanin"/>
                <w:spacing w:val="-5"/>
                <w:sz w:val="24"/>
                <w:szCs w:val="24"/>
                <w:shd w:val="clear" w:color="auto" w:fill="FFFFFF"/>
                <w:rtl/>
              </w:rPr>
              <w:t>آرتین طب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ascii="Tahoma" w:hAnsi="Tahoma" w:cs="Nazanin"/>
                <w:spacing w:val="-5"/>
                <w:sz w:val="24"/>
                <w:szCs w:val="24"/>
                <w:shd w:val="clear" w:color="auto" w:fill="FFFFFF"/>
                <w:rtl/>
              </w:rPr>
              <w:t>ابوال ک.عباس</w:t>
            </w:r>
            <w:r w:rsidRPr="00C1244E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/ ترجمه ماهرو میر احمدیان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ایمونولوژی سلولی ملکولی ابوالعباس 2022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24</w:t>
            </w:r>
          </w:p>
        </w:tc>
      </w:tr>
      <w:tr w:rsidR="00C1244E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1401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رویان پژوه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محمد علی عقابیان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  <w:lang w:bidi="fa-IR"/>
              </w:rPr>
              <w:t>فیزیک پزشکی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25</w:t>
            </w:r>
          </w:p>
        </w:tc>
      </w:tr>
      <w:tr w:rsidR="00C1244E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1396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رویان پژوه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اسماعیل صدرالدینی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کشت سه بعدی سلول: اصول و روش ها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26</w:t>
            </w:r>
          </w:p>
        </w:tc>
      </w:tr>
      <w:tr w:rsidR="00C1244E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1394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رویان پژوه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ascii="Tahoma" w:hAnsi="Tahoma" w:cs="Nazanin" w:hint="cs"/>
                <w:spacing w:val="-5"/>
                <w:sz w:val="24"/>
                <w:szCs w:val="24"/>
                <w:shd w:val="clear" w:color="auto" w:fill="FFFFFF"/>
                <w:rtl/>
              </w:rPr>
              <w:t>هانیه نوجه دهیان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مقدمه ای بر زیست سازگاری بیو مواد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27</w:t>
            </w:r>
          </w:p>
        </w:tc>
      </w:tr>
      <w:tr w:rsidR="00C1244E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  <w:lang w:bidi="fa-IR"/>
              </w:rPr>
              <w:t>2018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ascii="Tahoma" w:hAnsi="Tahoma" w:cs="Nazanin"/>
                <w:color w:val="000000" w:themeColor="text1"/>
                <w:spacing w:val="-5"/>
                <w:sz w:val="24"/>
                <w:szCs w:val="24"/>
                <w:shd w:val="clear" w:color="auto" w:fill="FFFFFF"/>
                <w:rtl/>
              </w:rPr>
              <w:t>آ</w:t>
            </w:r>
            <w:r w:rsidRPr="00C1244E">
              <w:rPr>
                <w:rFonts w:ascii="Tahoma" w:hAnsi="Tahoma" w:cs="Nazanin" w:hint="cs"/>
                <w:color w:val="000000" w:themeColor="text1"/>
                <w:spacing w:val="-5"/>
                <w:sz w:val="24"/>
                <w:szCs w:val="24"/>
                <w:shd w:val="clear" w:color="auto" w:fill="FFFFFF"/>
                <w:rtl/>
              </w:rPr>
              <w:t>یی</w:t>
            </w:r>
            <w:r w:rsidRPr="00C1244E">
              <w:rPr>
                <w:rFonts w:ascii="Tahoma" w:hAnsi="Tahoma" w:cs="Nazanin" w:hint="eastAsia"/>
                <w:color w:val="000000" w:themeColor="text1"/>
                <w:spacing w:val="-5"/>
                <w:sz w:val="24"/>
                <w:szCs w:val="24"/>
                <w:shd w:val="clear" w:color="auto" w:fill="FFFFFF"/>
                <w:rtl/>
              </w:rPr>
              <w:t>ژ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ascii="Tahoma" w:hAnsi="Tahoma" w:cs="Nazanin"/>
                <w:color w:val="000000" w:themeColor="text1"/>
                <w:spacing w:val="-5"/>
                <w:sz w:val="24"/>
                <w:szCs w:val="24"/>
                <w:shd w:val="clear" w:color="auto" w:fill="FFFFFF"/>
                <w:rtl/>
              </w:rPr>
              <w:t>رضا محمد</w:t>
            </w:r>
            <w:r w:rsidRPr="00C1244E">
              <w:rPr>
                <w:rFonts w:ascii="Tahoma" w:hAnsi="Tahoma" w:cs="Nazanin" w:hint="cs"/>
                <w:color w:val="000000" w:themeColor="text1"/>
                <w:spacing w:val="-5"/>
                <w:sz w:val="24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  <w:color w:val="000000" w:themeColor="text1"/>
                <w:sz w:val="24"/>
                <w:szCs w:val="24"/>
                <w:rtl/>
              </w:rPr>
            </w:pPr>
            <w:r w:rsidRPr="00C1244E">
              <w:rPr>
                <w:rFonts w:cs="Nazanin"/>
                <w:color w:val="000000" w:themeColor="text1"/>
                <w:sz w:val="24"/>
                <w:szCs w:val="24"/>
                <w:rtl/>
              </w:rPr>
              <w:t>مد</w:t>
            </w:r>
            <w:r w:rsidRPr="00C1244E">
              <w:rPr>
                <w:rFonts w:cs="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1244E">
              <w:rPr>
                <w:rFonts w:cs="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C1244E">
              <w:rPr>
                <w:rFonts w:cs="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1244E">
              <w:rPr>
                <w:rFonts w:cs="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C1244E">
              <w:rPr>
                <w:rFonts w:cs="Nazanin"/>
                <w:color w:val="000000" w:themeColor="text1"/>
                <w:sz w:val="24"/>
                <w:szCs w:val="24"/>
                <w:rtl/>
              </w:rPr>
              <w:t xml:space="preserve"> ک</w:t>
            </w:r>
            <w:r w:rsidRPr="00C1244E">
              <w:rPr>
                <w:rFonts w:cs="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1244E">
              <w:rPr>
                <w:rFonts w:cs="Nazanin" w:hint="eastAsia"/>
                <w:color w:val="000000" w:themeColor="text1"/>
                <w:sz w:val="24"/>
                <w:szCs w:val="24"/>
                <w:rtl/>
              </w:rPr>
              <w:t>ف</w:t>
            </w:r>
            <w:r w:rsidRPr="00C1244E">
              <w:rPr>
                <w:rFonts w:cs="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1244E">
              <w:rPr>
                <w:rFonts w:cs="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C1244E">
              <w:rPr>
                <w:rFonts w:cs="Nazanin"/>
                <w:color w:val="000000" w:themeColor="text1"/>
                <w:sz w:val="24"/>
                <w:szCs w:val="24"/>
                <w:rtl/>
              </w:rPr>
              <w:t xml:space="preserve"> در ب</w:t>
            </w:r>
            <w:r w:rsidRPr="00C1244E">
              <w:rPr>
                <w:rFonts w:cs="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1244E">
              <w:rPr>
                <w:rFonts w:cs="Nazanin" w:hint="eastAsia"/>
                <w:color w:val="000000" w:themeColor="text1"/>
                <w:sz w:val="24"/>
                <w:szCs w:val="24"/>
                <w:rtl/>
              </w:rPr>
              <w:t>وش</w:t>
            </w:r>
            <w:r w:rsidRPr="00C1244E">
              <w:rPr>
                <w:rFonts w:cs="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1244E">
              <w:rPr>
                <w:rFonts w:cs="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C1244E">
              <w:rPr>
                <w:rFonts w:cs="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1244E">
              <w:rPr>
                <w:rFonts w:cs="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1244E">
              <w:rPr>
                <w:rFonts w:cs="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1244E">
              <w:rPr>
                <w:rFonts w:cs="Nazanin" w:hint="eastAsia"/>
                <w:color w:val="000000" w:themeColor="text1"/>
                <w:sz w:val="24"/>
                <w:szCs w:val="24"/>
                <w:rtl/>
              </w:rPr>
              <w:t>ک</w:t>
            </w:r>
            <w:r w:rsidRPr="00C1244E">
              <w:rPr>
                <w:rFonts w:cs="Nazanin"/>
                <w:color w:val="000000" w:themeColor="text1"/>
                <w:sz w:val="24"/>
                <w:szCs w:val="24"/>
                <w:rtl/>
              </w:rPr>
              <w:t xml:space="preserve"> ره</w:t>
            </w:r>
            <w:r w:rsidRPr="00C1244E">
              <w:rPr>
                <w:rFonts w:cs="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C1244E">
              <w:rPr>
                <w:rFonts w:cs="Nazanin" w:hint="eastAsia"/>
                <w:color w:val="000000" w:themeColor="text1"/>
                <w:sz w:val="24"/>
                <w:szCs w:val="24"/>
                <w:rtl/>
              </w:rPr>
              <w:t>افت</w:t>
            </w:r>
            <w:r w:rsidRPr="00C1244E">
              <w:rPr>
                <w:rFonts w:cs="Nazanin"/>
                <w:color w:val="000000" w:themeColor="text1"/>
                <w:sz w:val="24"/>
                <w:szCs w:val="24"/>
                <w:rtl/>
              </w:rPr>
              <w:t xml:space="preserve"> عمل</w:t>
            </w:r>
            <w:r w:rsidRPr="00C1244E">
              <w:rPr>
                <w:rFonts w:cs="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28</w:t>
            </w:r>
          </w:p>
        </w:tc>
      </w:tr>
      <w:tr w:rsidR="00C1244E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2019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proofErr w:type="spellStart"/>
            <w:r w:rsidRPr="00C1244E">
              <w:rPr>
                <w:rFonts w:cs="Nazanin"/>
                <w:spacing w:val="-5"/>
                <w:sz w:val="24"/>
                <w:szCs w:val="24"/>
                <w:shd w:val="clear" w:color="auto" w:fill="FFFFFF"/>
              </w:rPr>
              <w:t>Thieme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  <w:spacing w:val="-5"/>
                <w:sz w:val="24"/>
                <w:szCs w:val="24"/>
                <w:shd w:val="clear" w:color="auto" w:fill="FFFFFF"/>
              </w:rPr>
              <w:t>David Goldenberg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  <w:sz w:val="24"/>
                <w:szCs w:val="24"/>
              </w:rPr>
              <w:t>Handbook of Otolaryngology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29</w:t>
            </w:r>
          </w:p>
        </w:tc>
      </w:tr>
      <w:tr w:rsidR="00C1244E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</w:rPr>
              <w:t>2020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  <w:sz w:val="24"/>
                <w:szCs w:val="24"/>
              </w:rPr>
              <w:t>Wolters Kluwer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  <w:sz w:val="24"/>
                <w:szCs w:val="24"/>
              </w:rPr>
              <w:t xml:space="preserve">Lawrence E. </w:t>
            </w:r>
            <w:proofErr w:type="spellStart"/>
            <w:r w:rsidRPr="00C1244E">
              <w:rPr>
                <w:rFonts w:cs="Nazanin"/>
                <w:sz w:val="24"/>
                <w:szCs w:val="24"/>
              </w:rPr>
              <w:t>Wineski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  <w:sz w:val="24"/>
                <w:szCs w:val="24"/>
              </w:rPr>
              <w:t>Snell’s Clinical Anatomy by Regions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30</w:t>
            </w:r>
          </w:p>
        </w:tc>
      </w:tr>
      <w:tr w:rsidR="00C1244E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  <w:lang w:bidi="fa-IR"/>
              </w:rPr>
              <w:t>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  <w:sz w:val="24"/>
                <w:szCs w:val="24"/>
              </w:rPr>
              <w:t>Elsevier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23739" w:rsidP="00C1244E">
            <w:pPr>
              <w:jc w:val="center"/>
              <w:rPr>
                <w:rFonts w:cs="Nazanin"/>
              </w:rPr>
            </w:pPr>
            <w:hyperlink r:id="rId6" w:history="1">
              <w:r w:rsidR="00C1244E" w:rsidRPr="00C1244E">
                <w:rPr>
                  <w:rStyle w:val="Hyperlink"/>
                  <w:rFonts w:cs="Nazanin"/>
                  <w:spacing w:val="-5"/>
                  <w:sz w:val="24"/>
                  <w:szCs w:val="24"/>
                  <w:shd w:val="clear" w:color="auto" w:fill="FFFFFF"/>
                </w:rPr>
                <w:t>William Herring</w:t>
              </w:r>
            </w:hyperlink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  <w:sz w:val="24"/>
                <w:szCs w:val="24"/>
              </w:rPr>
              <w:t>Learning Radiology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31</w:t>
            </w:r>
          </w:p>
        </w:tc>
      </w:tr>
      <w:tr w:rsidR="00C1244E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  <w:lang w:bidi="fa-IR"/>
              </w:rPr>
              <w:t>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  <w:sz w:val="24"/>
                <w:szCs w:val="24"/>
              </w:rPr>
              <w:t>Elsevier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  <w:sz w:val="24"/>
                <w:szCs w:val="24"/>
              </w:rPr>
              <w:t>Patrick R. Murray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  <w:sz w:val="24"/>
                <w:szCs w:val="24"/>
              </w:rPr>
              <w:t>Medical Microbiology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32</w:t>
            </w:r>
          </w:p>
        </w:tc>
      </w:tr>
      <w:tr w:rsidR="00C1244E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B91BA0" w:rsidP="00C1244E">
            <w:pPr>
              <w:jc w:val="center"/>
              <w:rPr>
                <w:rFonts w:cs="Nazanin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>2021</w:t>
            </w:r>
            <w:bookmarkStart w:id="0" w:name="_GoBack"/>
            <w:bookmarkEnd w:id="0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  <w:sz w:val="24"/>
                <w:szCs w:val="24"/>
              </w:rPr>
              <w:t>McGraw -Hill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  <w:sz w:val="24"/>
                <w:szCs w:val="24"/>
              </w:rPr>
              <w:t xml:space="preserve">Bertram G. </w:t>
            </w:r>
            <w:proofErr w:type="spellStart"/>
            <w:r w:rsidRPr="00C1244E">
              <w:rPr>
                <w:rFonts w:cs="Nazanin"/>
                <w:sz w:val="24"/>
                <w:szCs w:val="24"/>
              </w:rPr>
              <w:t>Katzung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23739" w:rsidP="00C1244E">
            <w:pPr>
              <w:jc w:val="center"/>
              <w:rPr>
                <w:rFonts w:cs="Nazanin"/>
              </w:rPr>
            </w:pPr>
            <w:hyperlink r:id="rId7" w:history="1">
              <w:proofErr w:type="spellStart"/>
              <w:r w:rsidR="00C1244E" w:rsidRPr="00C1244E">
                <w:rPr>
                  <w:rStyle w:val="Hyperlink"/>
                  <w:rFonts w:cs="Nazanin"/>
                  <w:color w:val="000000" w:themeColor="text1"/>
                  <w:spacing w:val="-5"/>
                  <w:sz w:val="24"/>
                  <w:szCs w:val="24"/>
                  <w:shd w:val="clear" w:color="auto" w:fill="FFFFFF"/>
                </w:rPr>
                <w:t>Katzung</w:t>
              </w:r>
              <w:proofErr w:type="spellEnd"/>
              <w:r w:rsidR="00C1244E" w:rsidRPr="00C1244E">
                <w:rPr>
                  <w:rStyle w:val="aflinkaccesskeystyle"/>
                  <w:rFonts w:cs="Nazanin"/>
                  <w:color w:val="000000" w:themeColor="text1"/>
                  <w:spacing w:val="-5"/>
                  <w:sz w:val="24"/>
                  <w:szCs w:val="24"/>
                  <w:shd w:val="clear" w:color="auto" w:fill="FFFFFF"/>
                </w:rPr>
                <w:t> </w:t>
              </w:r>
              <w:r w:rsidR="00C1244E" w:rsidRPr="00C1244E">
                <w:rPr>
                  <w:rStyle w:val="Hyperlink"/>
                  <w:rFonts w:cs="Nazanin"/>
                  <w:color w:val="000000" w:themeColor="text1"/>
                  <w:spacing w:val="-5"/>
                  <w:sz w:val="24"/>
                  <w:szCs w:val="24"/>
                  <w:shd w:val="clear" w:color="auto" w:fill="FFFFFF"/>
                </w:rPr>
                <w:t>Trevor's pharmacology : examination board review</w:t>
              </w:r>
            </w:hyperlink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33</w:t>
            </w:r>
          </w:p>
        </w:tc>
      </w:tr>
      <w:tr w:rsidR="00C1244E" w:rsidRPr="00C1244E" w:rsidTr="00C124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rtl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 w:hint="cs"/>
                <w:sz w:val="24"/>
                <w:szCs w:val="24"/>
                <w:rtl/>
                <w:lang w:bidi="fa-IR"/>
              </w:rPr>
              <w:t>2018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  <w:spacing w:val="-5"/>
                <w:sz w:val="24"/>
                <w:szCs w:val="24"/>
                <w:shd w:val="clear" w:color="auto" w:fill="FFFFFF"/>
              </w:rPr>
              <w:t>Wolters Kluwer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r w:rsidRPr="00C1244E">
              <w:rPr>
                <w:rFonts w:cs="Nazanin"/>
                <w:spacing w:val="-5"/>
                <w:sz w:val="24"/>
                <w:szCs w:val="24"/>
                <w:shd w:val="clear" w:color="auto" w:fill="FFFFFF"/>
              </w:rPr>
              <w:t>T. W. Sadler.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</w:rPr>
            </w:pPr>
            <w:proofErr w:type="spellStart"/>
            <w:r w:rsidRPr="00C1244E">
              <w:rPr>
                <w:rFonts w:cs="Nazani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Langman's</w:t>
            </w:r>
            <w:proofErr w:type="spellEnd"/>
            <w:r w:rsidRPr="00C1244E">
              <w:rPr>
                <w:rFonts w:cs="Nazani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medical embryology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E" w:rsidRPr="00C1244E" w:rsidRDefault="00C1244E" w:rsidP="00C1244E">
            <w:pPr>
              <w:jc w:val="center"/>
              <w:rPr>
                <w:rFonts w:cs="Nazanin"/>
                <w:rtl/>
              </w:rPr>
            </w:pPr>
            <w:r w:rsidRPr="00C1244E">
              <w:rPr>
                <w:rFonts w:cs="Nazanin" w:hint="cs"/>
                <w:rtl/>
              </w:rPr>
              <w:t>34</w:t>
            </w:r>
          </w:p>
        </w:tc>
      </w:tr>
    </w:tbl>
    <w:p w:rsidR="006474FD" w:rsidRPr="00C1244E" w:rsidRDefault="006474FD" w:rsidP="00C1244E">
      <w:pPr>
        <w:jc w:val="center"/>
        <w:rPr>
          <w:rFonts w:cs="Nazanin"/>
        </w:rPr>
      </w:pPr>
    </w:p>
    <w:sectPr w:rsidR="006474FD" w:rsidRPr="00C1244E" w:rsidSect="00F04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739" w:rsidRDefault="00C23739" w:rsidP="000D6D95">
      <w:pPr>
        <w:spacing w:after="0" w:line="240" w:lineRule="auto"/>
      </w:pPr>
      <w:r>
        <w:separator/>
      </w:r>
    </w:p>
  </w:endnote>
  <w:endnote w:type="continuationSeparator" w:id="0">
    <w:p w:rsidR="00C23739" w:rsidRDefault="00C23739" w:rsidP="000D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EFF" w:rsidRDefault="00A22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EFF" w:rsidRDefault="00A22E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EFF" w:rsidRDefault="00A22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739" w:rsidRDefault="00C23739" w:rsidP="000D6D95">
      <w:pPr>
        <w:spacing w:after="0" w:line="240" w:lineRule="auto"/>
      </w:pPr>
      <w:r>
        <w:separator/>
      </w:r>
    </w:p>
  </w:footnote>
  <w:footnote w:type="continuationSeparator" w:id="0">
    <w:p w:rsidR="00C23739" w:rsidRDefault="00C23739" w:rsidP="000D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EFF" w:rsidRDefault="00A22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725" w:rsidRPr="00821F97" w:rsidRDefault="00F04725" w:rsidP="00A22EFF">
    <w:pPr>
      <w:jc w:val="center"/>
      <w:rPr>
        <w:rFonts w:cs="B Nazanin"/>
        <w:b/>
        <w:bCs/>
        <w:sz w:val="28"/>
        <w:szCs w:val="28"/>
        <w:lang w:bidi="fa-IR"/>
      </w:rPr>
    </w:pPr>
    <w:r w:rsidRPr="00821F97">
      <w:rPr>
        <w:rFonts w:cs="B Nazanin" w:hint="cs"/>
        <w:b/>
        <w:bCs/>
        <w:sz w:val="28"/>
        <w:szCs w:val="28"/>
        <w:rtl/>
        <w:lang w:bidi="fa-IR"/>
      </w:rPr>
      <w:t>لیست کتب خریداری شده دانشکده پزشکی 1402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EFF" w:rsidRDefault="00A22E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95"/>
    <w:rsid w:val="000D6D95"/>
    <w:rsid w:val="002B50E3"/>
    <w:rsid w:val="006474FD"/>
    <w:rsid w:val="007337AB"/>
    <w:rsid w:val="00821F97"/>
    <w:rsid w:val="00A22EFF"/>
    <w:rsid w:val="00A4257B"/>
    <w:rsid w:val="00AE7C33"/>
    <w:rsid w:val="00B91BA0"/>
    <w:rsid w:val="00C1244E"/>
    <w:rsid w:val="00C23739"/>
    <w:rsid w:val="00F0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F0CF"/>
  <w15:chartTrackingRefBased/>
  <w15:docId w15:val="{D1B29254-0F57-4046-B564-941AA518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95"/>
  </w:style>
  <w:style w:type="paragraph" w:styleId="Footer">
    <w:name w:val="footer"/>
    <w:basedOn w:val="Normal"/>
    <w:link w:val="FooterChar"/>
    <w:uiPriority w:val="99"/>
    <w:unhideWhenUsed/>
    <w:rsid w:val="000D6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95"/>
  </w:style>
  <w:style w:type="character" w:styleId="Hyperlink">
    <w:name w:val="Hyperlink"/>
    <w:basedOn w:val="DefaultParagraphFont"/>
    <w:uiPriority w:val="99"/>
    <w:semiHidden/>
    <w:unhideWhenUsed/>
    <w:rsid w:val="00C1244E"/>
    <w:rPr>
      <w:color w:val="0000FF"/>
      <w:u w:val="single"/>
    </w:rPr>
  </w:style>
  <w:style w:type="character" w:customStyle="1" w:styleId="aflinkaccesskeystyle">
    <w:name w:val="aflinkaccesskeystyle"/>
    <w:basedOn w:val="DefaultParagraphFont"/>
    <w:rsid w:val="00C12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library.semums.ac.ir/faces/search/bibliographic/biblioFullView.jspx?_afPfm=-434ocivq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ary.semums.ac.ir/faces/search/bibliographic/biblioFullView.jspx?_afPfm=-434ocivr6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صالحی نژاد</dc:creator>
  <cp:keywords/>
  <dc:description/>
  <cp:lastModifiedBy>سمیرا تقوی پور</cp:lastModifiedBy>
  <cp:revision>6</cp:revision>
  <dcterms:created xsi:type="dcterms:W3CDTF">2023-06-24T02:40:00Z</dcterms:created>
  <dcterms:modified xsi:type="dcterms:W3CDTF">2023-10-28T10:28:00Z</dcterms:modified>
</cp:coreProperties>
</file>